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1A" w:rsidRDefault="00B4065C">
      <w:pPr>
        <w:pStyle w:val="TitleStyle"/>
      </w:pPr>
      <w:bookmarkStart w:id="0" w:name="_GoBack"/>
      <w:bookmarkEnd w:id="0"/>
      <w:r>
        <w:t>Zarządzenie środków związanych z wystąpieniem wysoce zjadliwej grypy ptaków.</w:t>
      </w:r>
    </w:p>
    <w:p w:rsidR="00262F1A" w:rsidRDefault="00B4065C">
      <w:pPr>
        <w:pStyle w:val="NormalStyle"/>
      </w:pPr>
      <w:r>
        <w:t>Dz.U.2016.2091 z dnia 2016.12.20</w:t>
      </w:r>
    </w:p>
    <w:p w:rsidR="00262F1A" w:rsidRDefault="00B4065C">
      <w:pPr>
        <w:pStyle w:val="NormalStyle"/>
      </w:pPr>
      <w:r>
        <w:t>Status: Akt obowiązujący</w:t>
      </w:r>
    </w:p>
    <w:p w:rsidR="00262F1A" w:rsidRDefault="00B4065C">
      <w:pPr>
        <w:pStyle w:val="NormalStyle"/>
      </w:pPr>
      <w:r>
        <w:t>Wersja od: 20 grudnia 2016 r.</w:t>
      </w:r>
    </w:p>
    <w:p w:rsidR="00262F1A" w:rsidRDefault="00B4065C">
      <w:pPr>
        <w:spacing w:before="146" w:after="0"/>
        <w:jc w:val="center"/>
      </w:pPr>
      <w:r>
        <w:rPr>
          <w:b/>
          <w:color w:val="000000"/>
          <w:sz w:val="54"/>
        </w:rPr>
        <w:t>ROZPORZĄDZENIE</w:t>
      </w:r>
    </w:p>
    <w:p w:rsidR="00262F1A" w:rsidRDefault="00B4065C">
      <w:pPr>
        <w:spacing w:after="0"/>
        <w:jc w:val="center"/>
      </w:pPr>
      <w:r>
        <w:rPr>
          <w:b/>
          <w:color w:val="000000"/>
          <w:sz w:val="54"/>
        </w:rPr>
        <w:t xml:space="preserve">MINISTRA ROLNICTWA I ROZWOJU WSI </w:t>
      </w:r>
      <w:r>
        <w:rPr>
          <w:b/>
          <w:color w:val="000000"/>
          <w:sz w:val="29"/>
          <w:vertAlign w:val="superscript"/>
        </w:rPr>
        <w:t>1</w:t>
      </w:r>
      <w:r>
        <w:rPr>
          <w:b/>
          <w:color w:val="000000"/>
          <w:sz w:val="54"/>
        </w:rPr>
        <w:t xml:space="preserve"> </w:t>
      </w:r>
    </w:p>
    <w:p w:rsidR="00262F1A" w:rsidRDefault="00B4065C">
      <w:pPr>
        <w:spacing w:before="80" w:after="0"/>
        <w:jc w:val="center"/>
      </w:pPr>
      <w:r>
        <w:rPr>
          <w:color w:val="000000"/>
          <w:sz w:val="48"/>
        </w:rPr>
        <w:t>z dnia 20 grudnia 2016 r.</w:t>
      </w:r>
    </w:p>
    <w:p w:rsidR="00262F1A" w:rsidRDefault="00B4065C">
      <w:pPr>
        <w:spacing w:before="80" w:after="0"/>
        <w:jc w:val="center"/>
      </w:pPr>
      <w:r>
        <w:rPr>
          <w:b/>
          <w:color w:val="000000"/>
          <w:sz w:val="48"/>
        </w:rPr>
        <w:t xml:space="preserve">w sprawie </w:t>
      </w:r>
      <w:r>
        <w:rPr>
          <w:b/>
          <w:color w:val="000000"/>
          <w:sz w:val="48"/>
        </w:rPr>
        <w:t>zarządzenia środków związanych z wystąpieniem wysoce zjadliwej grypy ptaków</w:t>
      </w:r>
    </w:p>
    <w:p w:rsidR="00262F1A" w:rsidRDefault="00B4065C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47 ust. 1</w:t>
      </w:r>
      <w:r>
        <w:rPr>
          <w:color w:val="000000"/>
        </w:rPr>
        <w:t xml:space="preserve"> ustawy z dnia 11 marca 2004 r. o ochronie zdrowia zwierząt oraz zwalczaniu chorób zakaźnych zwierząt (Dz. U. z 2014 r. poz. 1539, z 2015 r. poz. 266 i 4</w:t>
      </w:r>
      <w:r>
        <w:rPr>
          <w:color w:val="000000"/>
        </w:rPr>
        <w:t>70 oraz z 2016 r. poz. 1605) zarządza się, co następuje:</w:t>
      </w:r>
    </w:p>
    <w:p w:rsidR="00262F1A" w:rsidRDefault="00B4065C">
      <w:pPr>
        <w:spacing w:before="26" w:after="0"/>
      </w:pPr>
      <w:r>
        <w:rPr>
          <w:b/>
          <w:color w:val="000000"/>
        </w:rPr>
        <w:t xml:space="preserve">§  1. </w:t>
      </w:r>
    </w:p>
    <w:p w:rsidR="00262F1A" w:rsidRDefault="00B4065C">
      <w:pPr>
        <w:spacing w:before="26" w:after="0"/>
      </w:pPr>
      <w:r>
        <w:rPr>
          <w:color w:val="000000"/>
        </w:rPr>
        <w:t>1. W związku z wystąpieniem wysoce zjadliwej grypy ptaków wywołanej wirusem grypy A podtypu H5 i H7, na terytorium Rzeczypospolitej Polskiej: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1)  zakazuje się:</w:t>
      </w:r>
    </w:p>
    <w:p w:rsidR="00262F1A" w:rsidRDefault="00B4065C">
      <w:pPr>
        <w:spacing w:after="0"/>
        <w:ind w:left="746"/>
      </w:pPr>
      <w:r>
        <w:rPr>
          <w:color w:val="000000"/>
        </w:rPr>
        <w:t>a)  organizowania targów, wystaw</w:t>
      </w:r>
      <w:r>
        <w:rPr>
          <w:color w:val="000000"/>
        </w:rPr>
        <w:t xml:space="preserve">, pokazów lub konkursów z udziałem żywych kur, kaczek, gęsi, </w:t>
      </w:r>
      <w:r>
        <w:rPr>
          <w:color w:val="000000"/>
        </w:rPr>
        <w:lastRenderedPageBreak/>
        <w:t>indyków, przepiórek, perlic, strusi oraz innych bezgrzebieniowców, gołębi, bażantów i kuropatw, z wyłączeniem lotów treningowych lub lotów konkursowych gołębi,</w:t>
      </w:r>
    </w:p>
    <w:p w:rsidR="00262F1A" w:rsidRDefault="00B4065C">
      <w:pPr>
        <w:spacing w:after="0"/>
        <w:ind w:left="746"/>
      </w:pPr>
      <w:r>
        <w:rPr>
          <w:color w:val="000000"/>
        </w:rPr>
        <w:t xml:space="preserve">b)  przechowywania i prezentacji w </w:t>
      </w:r>
      <w:r>
        <w:rPr>
          <w:color w:val="000000"/>
        </w:rPr>
        <w:t>celu sprzedaży, oferowania do sprzedaży, sprzedaży, dostarczania oraz każdego innego sposobu zbycia ptaków, o których mowa w lit. a, na targowiskach,</w:t>
      </w:r>
    </w:p>
    <w:p w:rsidR="00262F1A" w:rsidRDefault="00B4065C">
      <w:pPr>
        <w:spacing w:after="0"/>
        <w:ind w:left="746"/>
      </w:pPr>
      <w:r>
        <w:rPr>
          <w:color w:val="000000"/>
        </w:rPr>
        <w:t>c)  pojenia drobiu oraz ptaków utrzymywanych przez człowieka wodą ze zbiorników, do których dostęp mają dz</w:t>
      </w:r>
      <w:r>
        <w:rPr>
          <w:color w:val="000000"/>
        </w:rPr>
        <w:t>ikie ptaki,</w:t>
      </w:r>
    </w:p>
    <w:p w:rsidR="00262F1A" w:rsidRDefault="00B4065C">
      <w:pPr>
        <w:spacing w:after="0"/>
        <w:ind w:left="746"/>
      </w:pPr>
      <w:r>
        <w:rPr>
          <w:color w:val="000000"/>
        </w:rPr>
        <w:t>d)  wnoszenia i wwożenia na teren gospodarstwa, w którym jest utrzymywany drób, zwłok dzikich ptaków lub tusz ptaków łownych;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2)  nakazuje się:</w:t>
      </w:r>
    </w:p>
    <w:p w:rsidR="00262F1A" w:rsidRDefault="00B4065C">
      <w:pPr>
        <w:spacing w:after="0"/>
        <w:ind w:left="746"/>
      </w:pPr>
      <w:r>
        <w:rPr>
          <w:color w:val="000000"/>
        </w:rPr>
        <w:t>a)  odosobnienie drobiu lub innych ptaków w gospodarstwie, w szczególności w zamkniętych obiektach b</w:t>
      </w:r>
      <w:r>
        <w:rPr>
          <w:color w:val="000000"/>
        </w:rPr>
        <w:t>udowlanych lub innych miejscach, w sposób uniemożliwiający kontakt z drobiem lub innymi ptakami utrzymywanymi w innych gospodarstwach oraz ograniczający ich kontakt z dzikimi ptakami,</w:t>
      </w:r>
    </w:p>
    <w:p w:rsidR="00262F1A" w:rsidRDefault="00B4065C">
      <w:pPr>
        <w:spacing w:after="0"/>
        <w:ind w:left="746"/>
      </w:pPr>
      <w:r>
        <w:rPr>
          <w:color w:val="000000"/>
        </w:rPr>
        <w:t>b)  zgłaszanie do powiatowego lekarza weterynarii miejsc, w których jest</w:t>
      </w:r>
      <w:r>
        <w:rPr>
          <w:color w:val="000000"/>
        </w:rPr>
        <w:t xml:space="preserve"> utrzymywany drób lub inne ptaki, z wyłączeniem ptaków utrzymywanych stale w pomieszczeniach mieszkalnych,</w:t>
      </w:r>
    </w:p>
    <w:p w:rsidR="00262F1A" w:rsidRDefault="00B4065C">
      <w:pPr>
        <w:spacing w:after="0"/>
        <w:ind w:left="746"/>
      </w:pPr>
      <w:r>
        <w:rPr>
          <w:color w:val="000000"/>
        </w:rPr>
        <w:t>c)  utrzymywanie drobiu w sposób wykluczający jego dostęp do zbiorników wodnych, do których dostęp mają dzikie ptaki,</w:t>
      </w:r>
    </w:p>
    <w:p w:rsidR="00262F1A" w:rsidRDefault="00B4065C">
      <w:pPr>
        <w:spacing w:after="0"/>
        <w:ind w:left="746"/>
      </w:pPr>
      <w:r>
        <w:rPr>
          <w:color w:val="000000"/>
        </w:rPr>
        <w:lastRenderedPageBreak/>
        <w:t>d)  zgłaszanie powiatowemu leka</w:t>
      </w:r>
      <w:r>
        <w:rPr>
          <w:color w:val="000000"/>
        </w:rPr>
        <w:t>rzowi weterynarii właściwemu dla miejsca wysyłki, co najmniej na 24 godziny przed przemieszczeniem, informacji o planowanym przemieszczeniu przesyłek drobiu obejmujących:</w:t>
      </w:r>
    </w:p>
    <w:p w:rsidR="00262F1A" w:rsidRDefault="00B4065C">
      <w:pPr>
        <w:spacing w:after="0"/>
        <w:ind w:left="746"/>
      </w:pPr>
      <w:r>
        <w:rPr>
          <w:color w:val="000000"/>
        </w:rPr>
        <w:t xml:space="preserve">–  rodzaj przesyłki, ze wskazaniem odpowiednio gatunku drobiu, piskląt jednodniowych </w:t>
      </w:r>
      <w:r>
        <w:rPr>
          <w:color w:val="000000"/>
        </w:rPr>
        <w:t>albo jaj wylęgowych,</w:t>
      </w:r>
    </w:p>
    <w:p w:rsidR="00262F1A" w:rsidRDefault="00B4065C">
      <w:pPr>
        <w:spacing w:after="0"/>
        <w:ind w:left="746"/>
      </w:pPr>
      <w:r>
        <w:rPr>
          <w:color w:val="000000"/>
        </w:rPr>
        <w:t>–  datę przemieszczenia,</w:t>
      </w:r>
    </w:p>
    <w:p w:rsidR="00262F1A" w:rsidRDefault="00B4065C">
      <w:pPr>
        <w:spacing w:after="0"/>
        <w:ind w:left="746"/>
      </w:pPr>
      <w:r>
        <w:rPr>
          <w:color w:val="000000"/>
        </w:rPr>
        <w:t>–  miejsce wysyłki i miejsce przeznaczenia,</w:t>
      </w:r>
    </w:p>
    <w:p w:rsidR="00262F1A" w:rsidRDefault="00B4065C">
      <w:pPr>
        <w:spacing w:after="0"/>
        <w:ind w:left="746"/>
      </w:pPr>
      <w:r>
        <w:rPr>
          <w:color w:val="000000"/>
        </w:rPr>
        <w:t>–  liczbę ptaków,</w:t>
      </w:r>
    </w:p>
    <w:p w:rsidR="00262F1A" w:rsidRDefault="00B4065C">
      <w:pPr>
        <w:spacing w:after="0"/>
        <w:ind w:left="746"/>
      </w:pPr>
      <w:r>
        <w:rPr>
          <w:color w:val="000000"/>
        </w:rPr>
        <w:t>e)  przechowywanie paszy dla ptaków w sposób zabezpieczający przed kontaktem z dzikimi ptakami oraz ich odchodami,</w:t>
      </w:r>
    </w:p>
    <w:p w:rsidR="00262F1A" w:rsidRDefault="00B4065C">
      <w:pPr>
        <w:spacing w:after="0"/>
        <w:ind w:left="746"/>
      </w:pPr>
      <w:r>
        <w:rPr>
          <w:color w:val="000000"/>
        </w:rPr>
        <w:t xml:space="preserve">f)  karmienie i pojenie drobiu </w:t>
      </w:r>
      <w:r>
        <w:rPr>
          <w:color w:val="000000"/>
        </w:rPr>
        <w:t>oraz ptaków utrzymywanych w niewoli w sposób zabezpieczający paszę i wodę przed dostępem dzikich ptaków oraz ich odchodami,</w:t>
      </w:r>
    </w:p>
    <w:p w:rsidR="00262F1A" w:rsidRDefault="00B4065C">
      <w:pPr>
        <w:spacing w:after="0"/>
        <w:ind w:left="746"/>
      </w:pPr>
      <w:r>
        <w:rPr>
          <w:color w:val="000000"/>
        </w:rPr>
        <w:t>g)  wyłożenie mat dezynfekcyjnych przed wejściami i wyjściami z budynków inwentarskich, w których jest utrzymywany drób, a w przypad</w:t>
      </w:r>
      <w:r>
        <w:rPr>
          <w:color w:val="000000"/>
        </w:rPr>
        <w:t>ku braku niecek dezynfekcyjnych - przed wjazdami i wyjazdami z gospodarstwa, w którym jest utrzymywany drób, oraz stałe utrzymywanie wyłożonych mat lub niecek dezynfekcyjnych w stanie zapewniającym skuteczne działanie środka dezynfekcyjnego,</w:t>
      </w:r>
    </w:p>
    <w:p w:rsidR="00262F1A" w:rsidRDefault="00B4065C">
      <w:pPr>
        <w:spacing w:after="0"/>
        <w:ind w:left="746"/>
      </w:pPr>
      <w:r>
        <w:rPr>
          <w:color w:val="000000"/>
        </w:rPr>
        <w:t>h)  stosowanie</w:t>
      </w:r>
      <w:r>
        <w:rPr>
          <w:color w:val="000000"/>
        </w:rPr>
        <w:t xml:space="preserve"> przez osoby wchodzące do budynków inwentarskich, w których jest utrzymywany drób, odzieży ochronnej oraz obuwia ochronnego, przeznaczonych do użytku wyłącznie w danym budynku,</w:t>
      </w:r>
    </w:p>
    <w:p w:rsidR="00262F1A" w:rsidRDefault="00B4065C">
      <w:pPr>
        <w:spacing w:after="0"/>
        <w:ind w:left="746"/>
      </w:pPr>
      <w:r>
        <w:rPr>
          <w:color w:val="000000"/>
        </w:rPr>
        <w:lastRenderedPageBreak/>
        <w:t>i)  stosowanie przez osoby wykonujące czynności związane z obsługą drobiu zasad</w:t>
      </w:r>
      <w:r>
        <w:rPr>
          <w:color w:val="000000"/>
        </w:rPr>
        <w:t xml:space="preserve"> higieny osobistej, w tym mycie rąk przed wejściem do budynków inwentarskich,</w:t>
      </w:r>
    </w:p>
    <w:p w:rsidR="00262F1A" w:rsidRDefault="00B4065C">
      <w:pPr>
        <w:spacing w:after="0"/>
        <w:ind w:left="746"/>
      </w:pPr>
      <w:r>
        <w:rPr>
          <w:color w:val="000000"/>
        </w:rPr>
        <w:t>j)  oczyszczanie i odkażanie sprzętu i narzędzi używanych do obsługi drobiu przed każdym ich użyciem,</w:t>
      </w:r>
    </w:p>
    <w:p w:rsidR="00262F1A" w:rsidRDefault="00B4065C">
      <w:pPr>
        <w:spacing w:after="0"/>
        <w:ind w:left="746"/>
      </w:pPr>
      <w:r>
        <w:rPr>
          <w:color w:val="000000"/>
        </w:rPr>
        <w:t>k)  powstrzymanie się przez osoby, które w ciągu ostatnich 72 godzin uczestn</w:t>
      </w:r>
      <w:r>
        <w:rPr>
          <w:color w:val="000000"/>
        </w:rPr>
        <w:t>iczyły w polowaniu na ptaki łowne, od wykonywania czynności związanych z obsługą drobiu,</w:t>
      </w:r>
    </w:p>
    <w:p w:rsidR="00262F1A" w:rsidRDefault="00B4065C">
      <w:pPr>
        <w:spacing w:after="0"/>
        <w:ind w:left="746"/>
      </w:pPr>
      <w:r>
        <w:rPr>
          <w:color w:val="000000"/>
        </w:rPr>
        <w:t>l)  dokonywanie codziennego przeglądu stad drobiu wraz z prowadzeniem dokumentacji zawierającej w szczególności informacje na temat liczby padłych ptaków, spadku pobie</w:t>
      </w:r>
      <w:r>
        <w:rPr>
          <w:color w:val="000000"/>
        </w:rPr>
        <w:t>rania paszy lub nieśności.</w:t>
      </w:r>
    </w:p>
    <w:p w:rsidR="00262F1A" w:rsidRDefault="00B4065C">
      <w:pPr>
        <w:spacing w:before="26" w:after="0"/>
      </w:pPr>
      <w:r>
        <w:rPr>
          <w:color w:val="000000"/>
        </w:rPr>
        <w:t>2. Posiadacz drobiu zawiadamia organ Inspekcji Weterynaryjnej albo najbliższy podmiot świadczący usługi z zakresu medycyny weterynaryjnej o wystąpieniu u drobiu następujących objawów klinicznych: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1)  zwiększonej śmiertelności;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2)</w:t>
      </w:r>
      <w:r>
        <w:rPr>
          <w:color w:val="000000"/>
        </w:rPr>
        <w:t xml:space="preserve">  znaczącego spadku pobierania paszy i wody;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3)  objawów nerwowych takich jak: drgawki, skręty szyi, paraliż nóg i skrzydeł, niezborność ruchów;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4)  duszności;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5)  sinicy i wybroczyn;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6)  biegunki;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7)  nagłego spadku nieśności.</w:t>
      </w:r>
    </w:p>
    <w:p w:rsidR="00262F1A" w:rsidRDefault="00B4065C">
      <w:pPr>
        <w:spacing w:before="26" w:after="0"/>
      </w:pPr>
      <w:r>
        <w:rPr>
          <w:color w:val="000000"/>
        </w:rPr>
        <w:lastRenderedPageBreak/>
        <w:t>3. Dzierżawcy lub zarządcy o</w:t>
      </w:r>
      <w:r>
        <w:rPr>
          <w:color w:val="000000"/>
        </w:rPr>
        <w:t>bwodów łowieckich zgłaszają organowi Inspekcji Weterynaryjnej albo najbliższemu podmiotowi świadczącemu usługi z zakresu medycyny weterynaryjnej przypadki zwiększonej śmiertelności dzikich ptaków.</w:t>
      </w:r>
    </w:p>
    <w:p w:rsidR="00262F1A" w:rsidRDefault="00B4065C">
      <w:pPr>
        <w:spacing w:before="26" w:after="0"/>
      </w:pPr>
      <w:r>
        <w:rPr>
          <w:b/>
          <w:color w:val="000000"/>
        </w:rPr>
        <w:t xml:space="preserve">§  2. </w:t>
      </w:r>
    </w:p>
    <w:p w:rsidR="00262F1A" w:rsidRDefault="00B4065C">
      <w:pPr>
        <w:spacing w:before="26" w:after="0"/>
      </w:pPr>
      <w:r>
        <w:rPr>
          <w:color w:val="000000"/>
        </w:rPr>
        <w:t>1. Dopuszcza się, po uzyskaniu zgody powiatowego lek</w:t>
      </w:r>
      <w:r>
        <w:rPr>
          <w:color w:val="000000"/>
        </w:rPr>
        <w:t>arza weterynarii, zorganizowanie targu, wystawy, pokazu lub konkursu z udziałem żywych ptaków, wyłącznie w pomieszczeniu uniemożliwiającym kontakt tych ptaków z dzikim ptakami.</w:t>
      </w:r>
    </w:p>
    <w:p w:rsidR="00262F1A" w:rsidRDefault="00B4065C">
      <w:pPr>
        <w:spacing w:before="26" w:after="0"/>
      </w:pPr>
      <w:r>
        <w:rPr>
          <w:color w:val="000000"/>
        </w:rPr>
        <w:t>2. Powiatowy lekarz weterynarii wyraża zgodę, o której mowa w ust. 1, jeżeli: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1</w:t>
      </w:r>
      <w:r>
        <w:rPr>
          <w:color w:val="000000"/>
        </w:rPr>
        <w:t>)  podmiot zamierzający zorganizować:</w:t>
      </w:r>
    </w:p>
    <w:p w:rsidR="00262F1A" w:rsidRDefault="00B4065C">
      <w:pPr>
        <w:spacing w:after="0"/>
        <w:ind w:left="746"/>
      </w:pPr>
      <w:r>
        <w:rPr>
          <w:color w:val="000000"/>
        </w:rPr>
        <w:t>a)  targ, wystawę lub konkurs z udziałem żywych ptaków przedstawi - w terminie co najmniej 30 dni przed planowaną datą tego targu, wystawy lub konkursu,</w:t>
      </w:r>
    </w:p>
    <w:p w:rsidR="00262F1A" w:rsidRDefault="00B4065C">
      <w:pPr>
        <w:spacing w:after="0"/>
        <w:ind w:left="746"/>
      </w:pPr>
      <w:r>
        <w:rPr>
          <w:color w:val="000000"/>
        </w:rPr>
        <w:t>b)  pokaz z udziałem żywych ptaków przedstawi - w terminie co naj</w:t>
      </w:r>
      <w:r>
        <w:rPr>
          <w:color w:val="000000"/>
        </w:rPr>
        <w:t>mniej 7 dni przed planowaną datą tego pokazu</w:t>
      </w:r>
    </w:p>
    <w:p w:rsidR="00262F1A" w:rsidRDefault="00B4065C">
      <w:pPr>
        <w:spacing w:before="25" w:after="0"/>
        <w:ind w:left="373"/>
        <w:jc w:val="both"/>
      </w:pPr>
      <w:r>
        <w:rPr>
          <w:color w:val="000000"/>
        </w:rPr>
        <w:t>- wykaz gospodarstw, z których będą pochodzić ptaki, z udziałem których ma zostać zorganizowany odpowiednio targ, wystawa, konkurs lub pokaz;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 xml:space="preserve">2)  przeprowadzona przez tego lekarza analiza ryzyka wykaże, że </w:t>
      </w:r>
      <w:r>
        <w:rPr>
          <w:color w:val="000000"/>
        </w:rPr>
        <w:t>zorganizowanie targu, wystawy, pokazu lub konkursu z udziałem żywych ptaków nie spowoduje zagrożenia wystąpienia wysoce zjadliwej grypy ptaków.</w:t>
      </w:r>
    </w:p>
    <w:p w:rsidR="00262F1A" w:rsidRDefault="00B4065C">
      <w:pPr>
        <w:spacing w:before="26" w:after="0"/>
      </w:pPr>
      <w:r>
        <w:rPr>
          <w:color w:val="000000"/>
        </w:rPr>
        <w:t>3. Powiatowy lekarz weterynarii przeprowadza analizę ryzyka, biorąc pod uwagę status epizootyczny miejsca, w któ</w:t>
      </w:r>
      <w:r>
        <w:rPr>
          <w:color w:val="000000"/>
        </w:rPr>
        <w:t>rym ma być zorganizowany targ, wystawa, pokaz lub konkurs z udziałem żywych ptaków, oraz miejsc pochodzenia tych ptaków, w szczególności: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1)  czy w ostatnich trzech miesiącach nie odnotowano w miejscach pochodzenia ptaków ognisk wysoce zjadliwej grypy ptak</w:t>
      </w:r>
      <w:r>
        <w:rPr>
          <w:color w:val="000000"/>
        </w:rPr>
        <w:t>ów;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2)  czy gospodarstwo położone na terytorium Rzeczypospolitej Polskiej, z którego pochodzi drób przeznaczony na targ, wystawę, pokaz lub konkurs, spełnia wymagania określone w rozporządzeniu;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3)  lokalizację zakładu drobiu lub fermy drobiu.</w:t>
      </w:r>
    </w:p>
    <w:p w:rsidR="00262F1A" w:rsidRDefault="00B4065C">
      <w:pPr>
        <w:spacing w:before="26" w:after="0"/>
      </w:pPr>
      <w:r>
        <w:rPr>
          <w:color w:val="000000"/>
        </w:rPr>
        <w:t>4. Powiatowy</w:t>
      </w:r>
      <w:r>
        <w:rPr>
          <w:color w:val="000000"/>
        </w:rPr>
        <w:t xml:space="preserve"> lekarz weterynarii, przeprowadzając analizę ryzyka w zakresie dotyczącym miejsc pochodzenia żywych ptaków, z udziałem których ma zostać zorganizowany targ, wystawa, pokaz lub konkurs, bierze pod uwagę informacje o statusie epizootycznym tych miejsc, przek</w:t>
      </w:r>
      <w:r>
        <w:rPr>
          <w:color w:val="000000"/>
        </w:rPr>
        <w:t>azane mu przez właściwych miejscowo powiatowych lekarzy weterynarii.</w:t>
      </w:r>
    </w:p>
    <w:p w:rsidR="00262F1A" w:rsidRDefault="00B4065C">
      <w:pPr>
        <w:spacing w:before="26" w:after="0"/>
      </w:pPr>
      <w:r>
        <w:rPr>
          <w:color w:val="000000"/>
        </w:rPr>
        <w:t>5. Żywe ptaki, o których mowa w § 1 ust. 1 pkt 1 lit. a, z udziałem których ma zostać zorganizowany targ, wystawa, pokaz lub konkurs, zaopatruje się w świadectwo zdrowia zawierające nastę</w:t>
      </w:r>
      <w:r>
        <w:rPr>
          <w:color w:val="000000"/>
        </w:rPr>
        <w:t>pujące dane: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1)  rodzaj przesyłki, ze wskazaniem gatunku drobiu;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2)  datę przemieszczenia;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3)  miejsce pochodzenia, miejsce wysyłki i miejsce przeznaczenia;</w:t>
      </w:r>
    </w:p>
    <w:p w:rsidR="00262F1A" w:rsidRDefault="00B4065C">
      <w:pPr>
        <w:spacing w:before="26" w:after="0"/>
        <w:ind w:left="373"/>
      </w:pPr>
      <w:r>
        <w:rPr>
          <w:color w:val="000000"/>
        </w:rPr>
        <w:t>4)  liczbę ptaków.</w:t>
      </w:r>
    </w:p>
    <w:p w:rsidR="00262F1A" w:rsidRDefault="00B4065C">
      <w:pPr>
        <w:spacing w:before="26" w:after="240"/>
      </w:pPr>
      <w:r>
        <w:rPr>
          <w:b/>
          <w:color w:val="000000"/>
        </w:rPr>
        <w:t xml:space="preserve">§  3. </w:t>
      </w:r>
      <w:r>
        <w:rPr>
          <w:color w:val="000000"/>
        </w:rPr>
        <w:t>Rozporządzenie wchodzi w życie po upływie 7 dni od dnia ogłoszenia.</w:t>
      </w:r>
    </w:p>
    <w:p w:rsidR="00262F1A" w:rsidRDefault="00B4065C">
      <w:pPr>
        <w:spacing w:before="250" w:after="0"/>
      </w:pPr>
      <w:r>
        <w:rPr>
          <w:color w:val="000000"/>
          <w:sz w:val="29"/>
          <w:vertAlign w:val="superscript"/>
        </w:rPr>
        <w:t>1</w:t>
      </w:r>
      <w:r>
        <w:rPr>
          <w:color w:val="000000"/>
        </w:rPr>
        <w:t> Mini</w:t>
      </w:r>
      <w:r>
        <w:rPr>
          <w:color w:val="000000"/>
        </w:rPr>
        <w:t xml:space="preserve">ster Rolnictwa i Rozwoju Wsi kieruje działem administracji rządowej - rolnictwo, na podstawie </w:t>
      </w:r>
      <w:r>
        <w:rPr>
          <w:color w:val="1B1B1B"/>
        </w:rPr>
        <w:t>§ 1 ust. 2 pkt 1</w:t>
      </w:r>
      <w:r>
        <w:rPr>
          <w:color w:val="000000"/>
        </w:rPr>
        <w:t xml:space="preserve"> rozporządzenia Prezesa Rady Ministrów z dnia 17 listopada 2015 r. w sprawie szczegółowego zakresu działania Ministra Rolnictwa i Rozwoju Wsi (Dz.</w:t>
      </w:r>
      <w:r>
        <w:rPr>
          <w:color w:val="000000"/>
        </w:rPr>
        <w:t xml:space="preserve"> U. poz. 1906).</w:t>
      </w:r>
    </w:p>
    <w:sectPr w:rsidR="00262F1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1A"/>
    <w:rsid w:val="00262F1A"/>
    <w:rsid w:val="00B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D92E0-1BAC-4D55-AE2E-C8023656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6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63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48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48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Koz_Raf</dc:creator>
  <cp:lastModifiedBy>Koz_Raf</cp:lastModifiedBy>
  <cp:revision>2</cp:revision>
  <dcterms:created xsi:type="dcterms:W3CDTF">2017-01-04T11:23:00Z</dcterms:created>
  <dcterms:modified xsi:type="dcterms:W3CDTF">2017-01-04T11:23:00Z</dcterms:modified>
</cp:coreProperties>
</file>